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1D7E" w14:textId="5BA4DBE6" w:rsidR="00193EE7" w:rsidRPr="007A7D8D" w:rsidRDefault="0041604B" w:rsidP="007A7D8D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526B01">
        <w:rPr>
          <w:rFonts w:cstheme="minorHAnsi"/>
          <w:b/>
        </w:rPr>
        <w:t xml:space="preserve">  </w:t>
      </w:r>
    </w:p>
    <w:p w14:paraId="293F41AC" w14:textId="77777777" w:rsidR="001C6D31" w:rsidRDefault="001C6D31" w:rsidP="001C6D31">
      <w:pPr>
        <w:spacing w:line="360" w:lineRule="auto"/>
        <w:jc w:val="center"/>
        <w:rPr>
          <w:rFonts w:cstheme="minorHAnsi"/>
          <w:b/>
        </w:rPr>
      </w:pPr>
      <w:r w:rsidRPr="001C6D31">
        <w:rPr>
          <w:rFonts w:cstheme="minorHAnsi"/>
          <w:b/>
        </w:rPr>
        <w:t>Dlaczego odpady komunalne są wartościowym surowcem</w:t>
      </w:r>
      <w:r>
        <w:rPr>
          <w:rFonts w:cstheme="minorHAnsi"/>
          <w:b/>
        </w:rPr>
        <w:t>?</w:t>
      </w:r>
    </w:p>
    <w:p w14:paraId="4560AF2A" w14:textId="761A8AC5" w:rsidR="001C6D31" w:rsidRDefault="00C81FD0" w:rsidP="001C6D31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Jak wynika z danych</w:t>
      </w:r>
      <w:r w:rsidRPr="00C81FD0">
        <w:rPr>
          <w:rFonts w:cstheme="minorHAnsi"/>
          <w:b/>
        </w:rPr>
        <w:t xml:space="preserve"> Eurostat</w:t>
      </w:r>
      <w:r>
        <w:rPr>
          <w:rFonts w:cstheme="minorHAnsi"/>
          <w:b/>
        </w:rPr>
        <w:t>u</w:t>
      </w:r>
      <w:r w:rsidRPr="00C81FD0">
        <w:rPr>
          <w:rFonts w:cstheme="minorHAnsi"/>
          <w:b/>
        </w:rPr>
        <w:t xml:space="preserve">, w 2017 roku w całej </w:t>
      </w:r>
      <w:r>
        <w:rPr>
          <w:rFonts w:cstheme="minorHAnsi"/>
          <w:b/>
        </w:rPr>
        <w:t>Unii Europejskiej</w:t>
      </w:r>
      <w:r w:rsidRPr="00C81FD0">
        <w:rPr>
          <w:rFonts w:cstheme="minorHAnsi"/>
          <w:b/>
        </w:rPr>
        <w:t xml:space="preserve"> poddano recyklingowi 41,9</w:t>
      </w:r>
      <w:r>
        <w:rPr>
          <w:rFonts w:cstheme="minorHAnsi"/>
          <w:b/>
        </w:rPr>
        <w:t>%</w:t>
      </w:r>
      <w:r w:rsidRPr="00C81FD0">
        <w:rPr>
          <w:rFonts w:cstheme="minorHAnsi"/>
          <w:b/>
        </w:rPr>
        <w:t xml:space="preserve"> odpadów opakowaniowych z tworzyw sztucznych.</w:t>
      </w:r>
      <w:r>
        <w:rPr>
          <w:rFonts w:cstheme="minorHAnsi"/>
          <w:b/>
        </w:rPr>
        <w:t xml:space="preserve"> </w:t>
      </w:r>
      <w:r w:rsidR="00141E71">
        <w:rPr>
          <w:rFonts w:cstheme="minorHAnsi"/>
          <w:b/>
        </w:rPr>
        <w:t>Co ważne, u</w:t>
      </w:r>
      <w:r w:rsidR="00141E71" w:rsidRPr="00141E71">
        <w:rPr>
          <w:rFonts w:cstheme="minorHAnsi"/>
          <w:b/>
        </w:rPr>
        <w:t xml:space="preserve">nijnym celem w obszarze gospodarki odpadami do 2030 roku jest </w:t>
      </w:r>
      <w:r w:rsidR="004519F0">
        <w:rPr>
          <w:rFonts w:cstheme="minorHAnsi"/>
          <w:b/>
        </w:rPr>
        <w:t>zwiększenie</w:t>
      </w:r>
      <w:r w:rsidR="00141E71" w:rsidRPr="00141E71">
        <w:rPr>
          <w:rFonts w:cstheme="minorHAnsi"/>
          <w:b/>
        </w:rPr>
        <w:t xml:space="preserve"> recyklingu odpadów komunalnych </w:t>
      </w:r>
      <w:r w:rsidR="00141E71" w:rsidRPr="004519F0">
        <w:rPr>
          <w:rFonts w:cstheme="minorHAnsi"/>
          <w:b/>
        </w:rPr>
        <w:t>do poziomu</w:t>
      </w:r>
      <w:r w:rsidR="00141E71" w:rsidRPr="00141E71">
        <w:rPr>
          <w:rFonts w:cstheme="minorHAnsi"/>
          <w:b/>
        </w:rPr>
        <w:t xml:space="preserve"> 60%, zaś opakowaniowych do 70%.</w:t>
      </w:r>
      <w:r w:rsidR="00141E71">
        <w:rPr>
          <w:rFonts w:cstheme="minorHAnsi"/>
          <w:b/>
        </w:rPr>
        <w:t xml:space="preserve"> Dlaczego jest to tak ważne?</w:t>
      </w:r>
    </w:p>
    <w:p w14:paraId="4D6B1152" w14:textId="72107CD4" w:rsidR="001C6D31" w:rsidRPr="001C6D31" w:rsidRDefault="002B1F31" w:rsidP="001C6D31">
      <w:pPr>
        <w:spacing w:line="360" w:lineRule="auto"/>
        <w:jc w:val="both"/>
        <w:rPr>
          <w:rFonts w:cstheme="minorHAnsi"/>
          <w:bCs/>
        </w:rPr>
      </w:pPr>
      <w:r w:rsidRPr="002B1F31">
        <w:rPr>
          <w:rFonts w:cstheme="minorHAnsi"/>
          <w:bCs/>
        </w:rPr>
        <w:t>Większość materiałów, z których składają się odpady, nadaje się do przetworzenia na nowe produkty</w:t>
      </w:r>
      <w:r w:rsidR="001C6D31" w:rsidRPr="001C6D31">
        <w:rPr>
          <w:rFonts w:cstheme="minorHAnsi"/>
          <w:bCs/>
        </w:rPr>
        <w:t xml:space="preserve">. Szkło </w:t>
      </w:r>
      <w:r w:rsidR="00141E71">
        <w:rPr>
          <w:rFonts w:cstheme="minorHAnsi"/>
          <w:bCs/>
        </w:rPr>
        <w:t xml:space="preserve">oraz </w:t>
      </w:r>
      <w:r w:rsidR="001C6D31" w:rsidRPr="001C6D31">
        <w:rPr>
          <w:rFonts w:cstheme="minorHAnsi"/>
          <w:bCs/>
        </w:rPr>
        <w:t>aluminium podlegają recyklingowi w 100%</w:t>
      </w:r>
      <w:r w:rsidR="00141E71">
        <w:rPr>
          <w:rFonts w:cstheme="minorHAnsi"/>
          <w:bCs/>
        </w:rPr>
        <w:t xml:space="preserve"> i</w:t>
      </w:r>
      <w:r w:rsidR="001C6D31" w:rsidRPr="001C6D31">
        <w:rPr>
          <w:rFonts w:cstheme="minorHAnsi"/>
          <w:bCs/>
        </w:rPr>
        <w:t xml:space="preserve"> </w:t>
      </w:r>
      <w:r w:rsidR="00141E71">
        <w:rPr>
          <w:rFonts w:cstheme="minorHAnsi"/>
          <w:bCs/>
        </w:rPr>
        <w:t xml:space="preserve">co ważne, </w:t>
      </w:r>
      <w:r w:rsidR="001C6D31" w:rsidRPr="001C6D31">
        <w:rPr>
          <w:rFonts w:cstheme="minorHAnsi"/>
          <w:bCs/>
        </w:rPr>
        <w:t>można przetwarzać</w:t>
      </w:r>
      <w:r w:rsidR="00141E71">
        <w:rPr>
          <w:rFonts w:cstheme="minorHAnsi"/>
          <w:bCs/>
        </w:rPr>
        <w:t xml:space="preserve"> je</w:t>
      </w:r>
      <w:r w:rsidR="001C6D31" w:rsidRPr="001C6D31">
        <w:rPr>
          <w:rFonts w:cstheme="minorHAnsi"/>
          <w:bCs/>
        </w:rPr>
        <w:t xml:space="preserve"> wiele razy. W przypadku aluminium jest to o tyle </w:t>
      </w:r>
      <w:r w:rsidR="00AD5EA7">
        <w:rPr>
          <w:rFonts w:cstheme="minorHAnsi"/>
          <w:bCs/>
        </w:rPr>
        <w:t>istotne</w:t>
      </w:r>
      <w:r w:rsidR="001C6D31" w:rsidRPr="001C6D31">
        <w:rPr>
          <w:rFonts w:cstheme="minorHAnsi"/>
          <w:bCs/>
        </w:rPr>
        <w:t xml:space="preserve">, że </w:t>
      </w:r>
      <w:r w:rsidR="00141E71">
        <w:rPr>
          <w:rFonts w:cstheme="minorHAnsi"/>
          <w:bCs/>
        </w:rPr>
        <w:t>jego produkcja</w:t>
      </w:r>
      <w:r w:rsidR="001C6D31" w:rsidRPr="001C6D31">
        <w:rPr>
          <w:rFonts w:cstheme="minorHAnsi"/>
          <w:bCs/>
        </w:rPr>
        <w:t xml:space="preserve"> z rud jest relatywnie droga, a złoża boksytu nie odnawiają się. Tymczasem wystarczy 600 puszek</w:t>
      </w:r>
      <w:r w:rsidR="001C6D31">
        <w:rPr>
          <w:rFonts w:cstheme="minorHAnsi"/>
          <w:bCs/>
        </w:rPr>
        <w:t xml:space="preserve"> </w:t>
      </w:r>
      <w:r w:rsidR="001C6D31" w:rsidRPr="001C6D31">
        <w:rPr>
          <w:rFonts w:cstheme="minorHAnsi"/>
          <w:bCs/>
        </w:rPr>
        <w:t>aluminiowych, by powstała rama do roweru, a z 3 puszek zrobimy oprawki okularów.</w:t>
      </w:r>
    </w:p>
    <w:p w14:paraId="1A7397F4" w14:textId="097A1D85" w:rsidR="00484E79" w:rsidRPr="001C6D31" w:rsidRDefault="00484E79" w:rsidP="00405DDA">
      <w:pPr>
        <w:spacing w:line="360" w:lineRule="auto"/>
        <w:jc w:val="both"/>
        <w:rPr>
          <w:rFonts w:cstheme="minorHAnsi"/>
          <w:bCs/>
        </w:rPr>
      </w:pPr>
      <w:r w:rsidRPr="00405DDA">
        <w:rPr>
          <w:rFonts w:cstheme="minorHAnsi"/>
          <w:bCs/>
          <w:i/>
          <w:iCs/>
        </w:rPr>
        <w:t xml:space="preserve">- </w:t>
      </w:r>
      <w:r w:rsidR="001E4F17">
        <w:rPr>
          <w:rFonts w:cstheme="minorHAnsi"/>
          <w:bCs/>
          <w:i/>
          <w:iCs/>
        </w:rPr>
        <w:t>Selektywna zbiórka odpadów połączona z o</w:t>
      </w:r>
      <w:r w:rsidR="002B1F31" w:rsidRPr="00405DDA">
        <w:rPr>
          <w:rFonts w:cstheme="minorHAnsi"/>
          <w:i/>
          <w:iCs/>
        </w:rPr>
        <w:t>dzyski</w:t>
      </w:r>
      <w:r w:rsidR="001E4F17">
        <w:rPr>
          <w:rFonts w:cstheme="minorHAnsi"/>
          <w:i/>
          <w:iCs/>
        </w:rPr>
        <w:t>em</w:t>
      </w:r>
      <w:r w:rsidR="002B1F31" w:rsidRPr="00405DDA">
        <w:rPr>
          <w:rFonts w:cstheme="minorHAnsi"/>
          <w:i/>
          <w:iCs/>
        </w:rPr>
        <w:t xml:space="preserve"> surowców wtórnych pozwala </w:t>
      </w:r>
      <w:r w:rsidR="003E0143">
        <w:rPr>
          <w:rFonts w:cstheme="minorHAnsi"/>
          <w:i/>
          <w:iCs/>
        </w:rPr>
        <w:t xml:space="preserve">nie tylko </w:t>
      </w:r>
      <w:r w:rsidR="002B1F31" w:rsidRPr="00405DDA">
        <w:rPr>
          <w:rFonts w:cstheme="minorHAnsi"/>
          <w:i/>
          <w:iCs/>
        </w:rPr>
        <w:t>na racjonalne wykorzystanie posiadanych</w:t>
      </w:r>
      <w:r w:rsidR="003E0143">
        <w:rPr>
          <w:rFonts w:cstheme="minorHAnsi"/>
          <w:i/>
          <w:iCs/>
        </w:rPr>
        <w:t xml:space="preserve"> już</w:t>
      </w:r>
      <w:r w:rsidR="002B1F31" w:rsidRPr="00405DDA">
        <w:rPr>
          <w:rFonts w:cstheme="minorHAnsi"/>
          <w:i/>
          <w:iCs/>
        </w:rPr>
        <w:t xml:space="preserve"> zasobów</w:t>
      </w:r>
      <w:r w:rsidR="003E0143">
        <w:rPr>
          <w:rFonts w:cstheme="minorHAnsi"/>
          <w:i/>
          <w:iCs/>
        </w:rPr>
        <w:t>, lecz również</w:t>
      </w:r>
      <w:r w:rsidR="002B1F31" w:rsidRPr="00405DDA">
        <w:rPr>
          <w:rFonts w:cstheme="minorHAnsi"/>
          <w:i/>
          <w:iCs/>
        </w:rPr>
        <w:t xml:space="preserve"> </w:t>
      </w:r>
      <w:r w:rsidR="001E4F17">
        <w:rPr>
          <w:rFonts w:cstheme="minorHAnsi"/>
          <w:i/>
          <w:iCs/>
        </w:rPr>
        <w:t>pozytywnie wpływa</w:t>
      </w:r>
      <w:r w:rsidR="002B1F31" w:rsidRPr="00405DDA">
        <w:rPr>
          <w:rFonts w:cstheme="minorHAnsi"/>
          <w:i/>
          <w:iCs/>
        </w:rPr>
        <w:t xml:space="preserve"> na środowisko naturalne. Właściwa segregacja odpadów i poddawanie ich recyklingowi to też istotny element w budowaniu </w:t>
      </w:r>
      <w:r w:rsidR="0063576E" w:rsidRPr="00405DDA">
        <w:rPr>
          <w:rFonts w:cstheme="minorHAnsi"/>
          <w:i/>
          <w:iCs/>
        </w:rPr>
        <w:t xml:space="preserve">gospodarki </w:t>
      </w:r>
      <w:r w:rsidR="002B1F31" w:rsidRPr="00405DDA">
        <w:rPr>
          <w:rFonts w:cstheme="minorHAnsi"/>
          <w:i/>
          <w:iCs/>
        </w:rPr>
        <w:t>o obiegu zamkniętym</w:t>
      </w:r>
      <w:r w:rsidR="0063576E" w:rsidRPr="00405DDA">
        <w:rPr>
          <w:rFonts w:cstheme="minorHAnsi"/>
          <w:i/>
          <w:iCs/>
        </w:rPr>
        <w:t xml:space="preserve">. </w:t>
      </w:r>
      <w:r w:rsidR="00780DAD">
        <w:rPr>
          <w:rFonts w:cstheme="minorHAnsi"/>
          <w:i/>
          <w:iCs/>
        </w:rPr>
        <w:t>Ta koncepcja gospodarcza s</w:t>
      </w:r>
      <w:r w:rsidR="003E0143">
        <w:rPr>
          <w:rFonts w:cstheme="minorHAnsi"/>
          <w:i/>
          <w:iCs/>
        </w:rPr>
        <w:t>kupia się na</w:t>
      </w:r>
      <w:r w:rsidR="003E0143" w:rsidRPr="003E0143">
        <w:rPr>
          <w:rFonts w:cstheme="minorHAnsi"/>
          <w:i/>
          <w:iCs/>
        </w:rPr>
        <w:t xml:space="preserve"> ograniczeni</w:t>
      </w:r>
      <w:r w:rsidR="003E0143">
        <w:rPr>
          <w:rFonts w:cstheme="minorHAnsi"/>
          <w:i/>
          <w:iCs/>
        </w:rPr>
        <w:t>u</w:t>
      </w:r>
      <w:r w:rsidR="003E0143" w:rsidRPr="003E0143">
        <w:rPr>
          <w:rFonts w:cstheme="minorHAnsi"/>
          <w:i/>
          <w:iCs/>
        </w:rPr>
        <w:t xml:space="preserve"> negatywnego oddziaływania na środowisko wytwarzanych produktów, które - podobnie jak materiały oraz surowce - powinny pozostawać w gospodarce tak długo, jak jest to możliwe, a wytwarzanie odpadów powinno być jak najbardziej zminimalizowane.</w:t>
      </w:r>
      <w:r w:rsidR="0063576E" w:rsidRPr="00405DDA">
        <w:rPr>
          <w:rFonts w:cstheme="minorHAnsi"/>
          <w:i/>
          <w:iCs/>
        </w:rPr>
        <w:t xml:space="preserve"> </w:t>
      </w:r>
      <w:r w:rsidR="003E0143">
        <w:rPr>
          <w:rFonts w:cstheme="minorHAnsi"/>
          <w:i/>
          <w:iCs/>
        </w:rPr>
        <w:t>Z</w:t>
      </w:r>
      <w:r w:rsidR="0063576E" w:rsidRPr="00405DDA">
        <w:rPr>
          <w:rFonts w:cstheme="minorHAnsi"/>
          <w:i/>
          <w:iCs/>
        </w:rPr>
        <w:t xml:space="preserve">amknięty obieg surowców </w:t>
      </w:r>
      <w:r w:rsidR="00405DDA" w:rsidRPr="00405DDA">
        <w:rPr>
          <w:rFonts w:cstheme="minorHAnsi"/>
          <w:i/>
          <w:iCs/>
        </w:rPr>
        <w:t>to nie tylko szansa na poprawę stanu środowiska naturalnego, ale również dodatkowy stymulant wzrostu gospodarczego</w:t>
      </w:r>
      <w:r w:rsidR="00780DAD">
        <w:rPr>
          <w:rFonts w:cstheme="minorHAnsi"/>
          <w:i/>
          <w:iCs/>
        </w:rPr>
        <w:t xml:space="preserve"> poprzez np.</w:t>
      </w:r>
      <w:r w:rsidR="00405DDA" w:rsidRPr="00405DDA">
        <w:rPr>
          <w:rFonts w:cstheme="minorHAnsi"/>
          <w:i/>
          <w:iCs/>
          <w:color w:val="000000"/>
        </w:rPr>
        <w:t xml:space="preserve"> wzrost PKB. Szacuje się, że może przyczynić się do z</w:t>
      </w:r>
      <w:r w:rsidR="00405DDA" w:rsidRPr="00405DDA">
        <w:rPr>
          <w:rFonts w:cstheme="minorHAnsi"/>
          <w:i/>
          <w:iCs/>
        </w:rPr>
        <w:t>większenia PKB Unii o dodatkowe 0,5 proc. do roku 2030, tworząc około 700 tys. nowych miejsc pracy</w:t>
      </w:r>
      <w:r w:rsidR="00405DDA">
        <w:rPr>
          <w:rFonts w:cstheme="minorHAnsi"/>
        </w:rPr>
        <w:t xml:space="preserve"> </w:t>
      </w:r>
      <w:r w:rsidR="003F303A">
        <w:rPr>
          <w:rFonts w:cstheme="minorHAnsi"/>
          <w:bCs/>
          <w:i/>
          <w:iCs/>
        </w:rPr>
        <w:t>–</w:t>
      </w:r>
      <w:r w:rsidRPr="00484E79">
        <w:t xml:space="preserve"> </w:t>
      </w:r>
      <w:r w:rsidRPr="004519F0">
        <w:rPr>
          <w:rFonts w:cstheme="minorHAnsi"/>
          <w:b/>
        </w:rPr>
        <w:t>komentuje Michał Kurtyka, minister klimatu i środowiska.</w:t>
      </w:r>
    </w:p>
    <w:p w14:paraId="0E1C4E24" w14:textId="77777777" w:rsidR="005701E5" w:rsidRPr="002B1F31" w:rsidRDefault="005701E5" w:rsidP="005701E5">
      <w:pPr>
        <w:spacing w:line="360" w:lineRule="auto"/>
        <w:jc w:val="both"/>
        <w:rPr>
          <w:rFonts w:cstheme="minorHAnsi"/>
          <w:bCs/>
        </w:rPr>
      </w:pPr>
      <w:r w:rsidRPr="001C6D31">
        <w:rPr>
          <w:rFonts w:cstheme="minorHAnsi"/>
          <w:bCs/>
        </w:rPr>
        <w:t xml:space="preserve">Dzięki recyklingowi szkła możemy ograniczyć zużycie piasku, dolomitu i sody. Wprowadzając tylko jedną szklaną butelkę do wtórnego obiegu, ograniczamy zużycie energii równe 4 godzinom pracy 100-watowej żarówki! </w:t>
      </w:r>
      <w:r>
        <w:rPr>
          <w:rFonts w:cstheme="minorHAnsi"/>
          <w:bCs/>
        </w:rPr>
        <w:t>Niestety,</w:t>
      </w:r>
      <w:r w:rsidRPr="001C6D31">
        <w:rPr>
          <w:rFonts w:cstheme="minorHAnsi"/>
          <w:bCs/>
        </w:rPr>
        <w:t xml:space="preserve"> </w:t>
      </w:r>
      <w:r w:rsidRPr="002B1F31">
        <w:rPr>
          <w:rFonts w:cstheme="minorHAnsi"/>
          <w:bCs/>
        </w:rPr>
        <w:t xml:space="preserve">statystyczny mieszkaniec Polski nieprawidłowo wyrzuca do pojemników na odpady zmieszane aż 56 szklanych opakowań rocznie. </w:t>
      </w:r>
    </w:p>
    <w:p w14:paraId="5ED68A23" w14:textId="7DADFB70" w:rsidR="001C6D31" w:rsidRPr="001C6D31" w:rsidRDefault="00141E71" w:rsidP="00405DDA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Kolejną, istotną pod względem segregacji frakcją są t</w:t>
      </w:r>
      <w:r w:rsidR="001C6D31" w:rsidRPr="001C6D31">
        <w:rPr>
          <w:rFonts w:cstheme="minorHAnsi"/>
          <w:bCs/>
        </w:rPr>
        <w:t>worzywa sztuczne</w:t>
      </w:r>
      <w:r>
        <w:rPr>
          <w:rFonts w:cstheme="minorHAnsi"/>
          <w:bCs/>
        </w:rPr>
        <w:t>. P</w:t>
      </w:r>
      <w:r w:rsidR="001C6D31" w:rsidRPr="001C6D31">
        <w:rPr>
          <w:rFonts w:cstheme="minorHAnsi"/>
          <w:bCs/>
        </w:rPr>
        <w:t xml:space="preserve">owstają </w:t>
      </w:r>
      <w:r>
        <w:rPr>
          <w:rFonts w:cstheme="minorHAnsi"/>
          <w:bCs/>
        </w:rPr>
        <w:t xml:space="preserve">one </w:t>
      </w:r>
      <w:r w:rsidR="001C6D31" w:rsidRPr="001C6D31">
        <w:rPr>
          <w:rFonts w:cstheme="minorHAnsi"/>
          <w:bCs/>
        </w:rPr>
        <w:t>z pochodnych ropy naftowej, której zasoby są ograniczone</w:t>
      </w:r>
      <w:r>
        <w:rPr>
          <w:rFonts w:cstheme="minorHAnsi"/>
          <w:bCs/>
        </w:rPr>
        <w:t xml:space="preserve">, zaś </w:t>
      </w:r>
      <w:r w:rsidR="001C6D31" w:rsidRPr="001C6D31">
        <w:rPr>
          <w:rFonts w:cstheme="minorHAnsi"/>
          <w:bCs/>
        </w:rPr>
        <w:t xml:space="preserve">wydobycie </w:t>
      </w:r>
      <w:r>
        <w:rPr>
          <w:rFonts w:cstheme="minorHAnsi"/>
          <w:bCs/>
        </w:rPr>
        <w:t>coraz</w:t>
      </w:r>
      <w:r w:rsidR="001C6D31" w:rsidRPr="001C6D31">
        <w:rPr>
          <w:rFonts w:cstheme="minorHAnsi"/>
          <w:bCs/>
        </w:rPr>
        <w:t xml:space="preserve"> </w:t>
      </w:r>
      <w:r w:rsidR="003F303A">
        <w:rPr>
          <w:rFonts w:cstheme="minorHAnsi"/>
          <w:bCs/>
        </w:rPr>
        <w:t>bardziej</w:t>
      </w:r>
      <w:r w:rsidR="003F303A" w:rsidRPr="001C6D31">
        <w:rPr>
          <w:rFonts w:cstheme="minorHAnsi"/>
          <w:bCs/>
        </w:rPr>
        <w:t xml:space="preserve"> </w:t>
      </w:r>
      <w:r w:rsidR="001C6D31" w:rsidRPr="001C6D31">
        <w:rPr>
          <w:rFonts w:cstheme="minorHAnsi"/>
          <w:bCs/>
        </w:rPr>
        <w:t>kosztowne</w:t>
      </w:r>
      <w:r>
        <w:rPr>
          <w:rFonts w:cstheme="minorHAnsi"/>
          <w:bCs/>
        </w:rPr>
        <w:t>. Z</w:t>
      </w:r>
      <w:r w:rsidR="001C6D31" w:rsidRPr="001C6D31">
        <w:rPr>
          <w:rFonts w:cstheme="minorHAnsi"/>
          <w:bCs/>
        </w:rPr>
        <w:t xml:space="preserve"> 35 popularnych butelek PET można wyprodukować bluzę z polaru</w:t>
      </w:r>
      <w:r w:rsidR="00484E79">
        <w:rPr>
          <w:rFonts w:cstheme="minorHAnsi"/>
          <w:bCs/>
        </w:rPr>
        <w:t xml:space="preserve">, </w:t>
      </w:r>
      <w:r w:rsidR="00C92B30">
        <w:rPr>
          <w:rFonts w:cstheme="minorHAnsi"/>
          <w:bCs/>
        </w:rPr>
        <w:t>a</w:t>
      </w:r>
      <w:r w:rsidR="00484E79" w:rsidRPr="00484E79">
        <w:t xml:space="preserve"> </w:t>
      </w:r>
      <w:r w:rsidR="00484E79" w:rsidRPr="00484E79">
        <w:rPr>
          <w:rFonts w:cstheme="minorHAnsi"/>
          <w:bCs/>
        </w:rPr>
        <w:t>energia odzyskana z przetworzenia jednej torby plastikowej pozwala przez 10 minut oświetlać pokój 60-watową żarówką.</w:t>
      </w:r>
      <w:r w:rsidR="001C6D31" w:rsidRPr="001C6D31">
        <w:rPr>
          <w:rFonts w:cstheme="minorHAnsi"/>
          <w:bCs/>
        </w:rPr>
        <w:t xml:space="preserve"> Plastik może być też przetwarzany na innego rodzaju ubrania specjalistyczne lub sportowe, powstają z niego także namioty, plecaki czy buty.</w:t>
      </w:r>
    </w:p>
    <w:p w14:paraId="32830A25" w14:textId="3FC98C04" w:rsidR="001C6D31" w:rsidRPr="001C6D31" w:rsidRDefault="001C6D31" w:rsidP="001C6D31">
      <w:pPr>
        <w:spacing w:line="360" w:lineRule="auto"/>
        <w:jc w:val="both"/>
        <w:rPr>
          <w:rFonts w:cstheme="minorHAnsi"/>
          <w:bCs/>
        </w:rPr>
      </w:pPr>
      <w:r w:rsidRPr="001C6D31">
        <w:rPr>
          <w:rFonts w:cstheme="minorHAnsi"/>
          <w:bCs/>
        </w:rPr>
        <w:lastRenderedPageBreak/>
        <w:t xml:space="preserve">Jeszcze cenniejsze okazują się odpady ze sprzętu elektronicznego i AGD. </w:t>
      </w:r>
      <w:r w:rsidR="00141E71" w:rsidRPr="00141E71">
        <w:rPr>
          <w:rFonts w:cstheme="minorHAnsi"/>
          <w:bCs/>
        </w:rPr>
        <w:t>Z danych Organizacji Narodów Zjednoczonych</w:t>
      </w:r>
      <w:r w:rsidR="00141E71">
        <w:rPr>
          <w:rFonts w:cstheme="minorHAnsi"/>
          <w:bCs/>
        </w:rPr>
        <w:t xml:space="preserve"> </w:t>
      </w:r>
      <w:r w:rsidR="00141E71" w:rsidRPr="00141E71">
        <w:rPr>
          <w:rFonts w:cstheme="minorHAnsi"/>
          <w:bCs/>
        </w:rPr>
        <w:t>wynika, że każdego roku na całym świecie powstaje</w:t>
      </w:r>
      <w:r w:rsidR="00141E71">
        <w:rPr>
          <w:rFonts w:cstheme="minorHAnsi"/>
          <w:bCs/>
        </w:rPr>
        <w:t xml:space="preserve"> </w:t>
      </w:r>
      <w:r w:rsidR="00141E71" w:rsidRPr="00141E71">
        <w:rPr>
          <w:rFonts w:cstheme="minorHAnsi"/>
          <w:bCs/>
        </w:rPr>
        <w:t>średnio 50 mln ton zużytego sprzętu</w:t>
      </w:r>
      <w:r w:rsidR="00141E71">
        <w:rPr>
          <w:rFonts w:cstheme="minorHAnsi"/>
          <w:bCs/>
        </w:rPr>
        <w:t xml:space="preserve"> </w:t>
      </w:r>
      <w:r w:rsidR="00141E71" w:rsidRPr="00141E71">
        <w:rPr>
          <w:rFonts w:cstheme="minorHAnsi"/>
          <w:bCs/>
        </w:rPr>
        <w:t>elektrycznego i elektronicznego. Co ciekawe</w:t>
      </w:r>
      <w:r w:rsidR="00C92B30">
        <w:rPr>
          <w:rFonts w:cstheme="minorHAnsi"/>
          <w:bCs/>
        </w:rPr>
        <w:t>,</w:t>
      </w:r>
      <w:r w:rsidR="00141E71">
        <w:rPr>
          <w:rFonts w:cstheme="minorHAnsi"/>
          <w:bCs/>
        </w:rPr>
        <w:t xml:space="preserve"> </w:t>
      </w:r>
      <w:r w:rsidR="00141E71" w:rsidRPr="00141E71">
        <w:rPr>
          <w:rFonts w:cstheme="minorHAnsi"/>
          <w:bCs/>
        </w:rPr>
        <w:t>wartość surowców, które występują w tych</w:t>
      </w:r>
      <w:r w:rsidR="00141E71">
        <w:rPr>
          <w:rFonts w:cstheme="minorHAnsi"/>
          <w:bCs/>
        </w:rPr>
        <w:t xml:space="preserve"> </w:t>
      </w:r>
      <w:r w:rsidR="00141E71" w:rsidRPr="00141E71">
        <w:rPr>
          <w:rFonts w:cstheme="minorHAnsi"/>
          <w:bCs/>
        </w:rPr>
        <w:t>odpadach, liczona jest na poziomie ponad 48</w:t>
      </w:r>
      <w:r w:rsidR="00141E71">
        <w:rPr>
          <w:rFonts w:cstheme="minorHAnsi"/>
          <w:bCs/>
        </w:rPr>
        <w:t xml:space="preserve"> </w:t>
      </w:r>
      <w:r w:rsidR="00141E71" w:rsidRPr="00141E71">
        <w:rPr>
          <w:rFonts w:cstheme="minorHAnsi"/>
          <w:bCs/>
        </w:rPr>
        <w:t>mld euro.</w:t>
      </w:r>
      <w:r w:rsidR="00484E79">
        <w:rPr>
          <w:rFonts w:cstheme="minorHAnsi"/>
          <w:bCs/>
        </w:rPr>
        <w:t xml:space="preserve"> </w:t>
      </w:r>
      <w:r w:rsidRPr="001C6D31">
        <w:rPr>
          <w:rFonts w:cstheme="minorHAnsi"/>
          <w:bCs/>
        </w:rPr>
        <w:t>Z miliona</w:t>
      </w:r>
      <w:r w:rsidR="00484E79">
        <w:rPr>
          <w:rFonts w:cstheme="minorHAnsi"/>
          <w:bCs/>
        </w:rPr>
        <w:t xml:space="preserve"> samych telefonów komó</w:t>
      </w:r>
      <w:r w:rsidR="00C92B30">
        <w:rPr>
          <w:rFonts w:cstheme="minorHAnsi"/>
          <w:bCs/>
        </w:rPr>
        <w:t>r</w:t>
      </w:r>
      <w:r w:rsidR="00484E79">
        <w:rPr>
          <w:rFonts w:cstheme="minorHAnsi"/>
          <w:bCs/>
        </w:rPr>
        <w:t>kowych</w:t>
      </w:r>
      <w:r w:rsidRPr="001C6D31">
        <w:rPr>
          <w:rFonts w:cstheme="minorHAnsi"/>
          <w:bCs/>
        </w:rPr>
        <w:t xml:space="preserve"> oddanych do punktów selektywne</w:t>
      </w:r>
      <w:r w:rsidR="00CD6CBB">
        <w:rPr>
          <w:rFonts w:cstheme="minorHAnsi"/>
          <w:bCs/>
        </w:rPr>
        <w:t xml:space="preserve">go zbierania odpadów komunalnych </w:t>
      </w:r>
      <w:r w:rsidRPr="001C6D31">
        <w:rPr>
          <w:rFonts w:cstheme="minorHAnsi"/>
          <w:bCs/>
        </w:rPr>
        <w:t>można uzyskać nawet 15,87 ton miedzi, około 350 kilogramów srebra, 34 kilogramy złota czy prawie 15 kilogramów palladu.</w:t>
      </w:r>
    </w:p>
    <w:p w14:paraId="019629FF" w14:textId="23E3EFF8" w:rsidR="00141E71" w:rsidRPr="00484E79" w:rsidRDefault="002B1F31" w:rsidP="001C6D31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Odpady realnie wpływają na środowisko</w:t>
      </w:r>
    </w:p>
    <w:p w14:paraId="75E6D447" w14:textId="6AE2FA59" w:rsidR="00484E79" w:rsidRDefault="00484E79" w:rsidP="001C6D31">
      <w:pPr>
        <w:spacing w:line="360" w:lineRule="auto"/>
        <w:jc w:val="both"/>
        <w:rPr>
          <w:rFonts w:cstheme="minorHAnsi"/>
          <w:bCs/>
        </w:rPr>
      </w:pPr>
      <w:r w:rsidRPr="00484E79">
        <w:rPr>
          <w:rFonts w:cstheme="minorHAnsi"/>
          <w:bCs/>
        </w:rPr>
        <w:t>Wielk</w:t>
      </w:r>
      <w:r>
        <w:rPr>
          <w:rFonts w:cstheme="minorHAnsi"/>
          <w:bCs/>
        </w:rPr>
        <w:t>a</w:t>
      </w:r>
      <w:r w:rsidRPr="00484E79">
        <w:rPr>
          <w:rFonts w:cstheme="minorHAnsi"/>
          <w:bCs/>
        </w:rPr>
        <w:t xml:space="preserve"> Pacyficzn</w:t>
      </w:r>
      <w:r>
        <w:rPr>
          <w:rFonts w:cstheme="minorHAnsi"/>
          <w:bCs/>
        </w:rPr>
        <w:t>a</w:t>
      </w:r>
      <w:r w:rsidRPr="00484E79">
        <w:rPr>
          <w:rFonts w:cstheme="minorHAnsi"/>
          <w:bCs/>
        </w:rPr>
        <w:t xml:space="preserve"> Plam</w:t>
      </w:r>
      <w:r>
        <w:rPr>
          <w:rFonts w:cstheme="minorHAnsi"/>
          <w:bCs/>
        </w:rPr>
        <w:t>a</w:t>
      </w:r>
      <w:r w:rsidRPr="00484E79">
        <w:rPr>
          <w:rFonts w:cstheme="minorHAnsi"/>
          <w:bCs/>
        </w:rPr>
        <w:t xml:space="preserve"> Śmieci (waży kilkadziesiąt ton i zajmuje powierzchnię 1,6 mln km2, czyli jest pięć razy większa niż Polska)</w:t>
      </w:r>
      <w:r w:rsidR="00C92B30">
        <w:rPr>
          <w:rFonts w:cstheme="minorHAnsi"/>
          <w:bCs/>
        </w:rPr>
        <w:t xml:space="preserve"> </w:t>
      </w:r>
      <w:r w:rsidRPr="00484E79">
        <w:rPr>
          <w:rFonts w:cstheme="minorHAnsi"/>
          <w:bCs/>
        </w:rPr>
        <w:t>jest jednym z najbardziej ekstremalnych przykładów wpływu odpad</w:t>
      </w:r>
      <w:r w:rsidR="00CD6CBB">
        <w:rPr>
          <w:rFonts w:cstheme="minorHAnsi"/>
          <w:bCs/>
        </w:rPr>
        <w:t>ów</w:t>
      </w:r>
      <w:r w:rsidRPr="00484E79">
        <w:rPr>
          <w:rFonts w:cstheme="minorHAnsi"/>
          <w:bCs/>
        </w:rPr>
        <w:t xml:space="preserve"> na planetę.</w:t>
      </w:r>
      <w:r w:rsidR="00C92B30">
        <w:rPr>
          <w:rFonts w:cstheme="minorHAnsi"/>
          <w:bCs/>
        </w:rPr>
        <w:t xml:space="preserve"> </w:t>
      </w:r>
      <w:r w:rsidR="00C92B30" w:rsidRPr="001C6D31">
        <w:rPr>
          <w:rFonts w:cstheme="minorHAnsi"/>
          <w:bCs/>
        </w:rPr>
        <w:t xml:space="preserve">Powtórne </w:t>
      </w:r>
      <w:r w:rsidR="00C92B30">
        <w:rPr>
          <w:rFonts w:cstheme="minorHAnsi"/>
          <w:bCs/>
        </w:rPr>
        <w:t xml:space="preserve">ich </w:t>
      </w:r>
      <w:r w:rsidR="00C92B30" w:rsidRPr="001C6D31">
        <w:rPr>
          <w:rFonts w:cstheme="minorHAnsi"/>
          <w:bCs/>
        </w:rPr>
        <w:t>wykorzystanie</w:t>
      </w:r>
      <w:r w:rsidR="00C92B30">
        <w:rPr>
          <w:rFonts w:cstheme="minorHAnsi"/>
          <w:bCs/>
        </w:rPr>
        <w:t xml:space="preserve"> </w:t>
      </w:r>
      <w:r w:rsidR="00C92B30" w:rsidRPr="001C6D31">
        <w:rPr>
          <w:rFonts w:cstheme="minorHAnsi"/>
          <w:bCs/>
        </w:rPr>
        <w:t xml:space="preserve">to jedyny skuteczny sposób, </w:t>
      </w:r>
      <w:r w:rsidR="00C92B30">
        <w:rPr>
          <w:rFonts w:cstheme="minorHAnsi"/>
          <w:bCs/>
        </w:rPr>
        <w:t>a</w:t>
      </w:r>
      <w:r w:rsidR="00C92B30" w:rsidRPr="001C6D31">
        <w:rPr>
          <w:rFonts w:cstheme="minorHAnsi"/>
          <w:bCs/>
        </w:rPr>
        <w:t>by</w:t>
      </w:r>
      <w:r w:rsidR="00C92B30">
        <w:rPr>
          <w:rFonts w:cstheme="minorHAnsi"/>
          <w:bCs/>
        </w:rPr>
        <w:t xml:space="preserve"> ograniczyć</w:t>
      </w:r>
      <w:r w:rsidR="00526B01" w:rsidRPr="00526B01">
        <w:t xml:space="preserve"> </w:t>
      </w:r>
      <w:r w:rsidR="00526B01" w:rsidRPr="00526B01">
        <w:rPr>
          <w:rFonts w:cstheme="minorHAnsi"/>
          <w:bCs/>
        </w:rPr>
        <w:t>ilość odpadów  zalegających na składowiskach</w:t>
      </w:r>
      <w:r w:rsidR="00C92B30">
        <w:rPr>
          <w:rFonts w:cstheme="minorHAnsi"/>
          <w:bCs/>
        </w:rPr>
        <w:t xml:space="preserve"> i w konsekwencji </w:t>
      </w:r>
      <w:r w:rsidR="00E318CB" w:rsidRPr="00E318CB">
        <w:rPr>
          <w:rFonts w:cstheme="minorHAnsi"/>
          <w:bCs/>
        </w:rPr>
        <w:t>ograniczyć ich negatywny wpływ na</w:t>
      </w:r>
      <w:r w:rsidR="00E318CB">
        <w:rPr>
          <w:rFonts w:cstheme="minorHAnsi"/>
          <w:bCs/>
        </w:rPr>
        <w:t xml:space="preserve"> </w:t>
      </w:r>
      <w:r w:rsidR="00C92B30">
        <w:rPr>
          <w:rFonts w:cstheme="minorHAnsi"/>
          <w:bCs/>
        </w:rPr>
        <w:t>środowisk</w:t>
      </w:r>
      <w:r w:rsidR="00E318CB">
        <w:rPr>
          <w:rFonts w:cstheme="minorHAnsi"/>
          <w:bCs/>
        </w:rPr>
        <w:t>o</w:t>
      </w:r>
      <w:r w:rsidR="00C92B30" w:rsidRPr="001C6D31">
        <w:rPr>
          <w:rFonts w:cstheme="minorHAnsi"/>
          <w:bCs/>
        </w:rPr>
        <w:t>.</w:t>
      </w:r>
    </w:p>
    <w:p w14:paraId="08B2EAB6" w14:textId="5C4D39BE" w:rsidR="001C6D31" w:rsidRPr="001C6D31" w:rsidRDefault="001C6D31" w:rsidP="001C6D31">
      <w:pPr>
        <w:spacing w:line="360" w:lineRule="auto"/>
        <w:jc w:val="both"/>
        <w:rPr>
          <w:rFonts w:cstheme="minorHAnsi"/>
          <w:bCs/>
        </w:rPr>
      </w:pPr>
      <w:r w:rsidRPr="001C6D31">
        <w:rPr>
          <w:rFonts w:cstheme="minorHAnsi"/>
          <w:bCs/>
        </w:rPr>
        <w:t xml:space="preserve">Około 2 milionów ptaków i ssaków wodnych ginie na świecie każdego roku na skutek połknięcia plastikowych odpadów wrzucanych do mórz i oceanów. Ilość nagromadzonych na planecie odpadów zwiększyła się trzykrotnie przez ostatnie 20 lat. Zajmowana przez </w:t>
      </w:r>
      <w:r w:rsidR="002B1F31">
        <w:rPr>
          <w:rFonts w:cstheme="minorHAnsi"/>
          <w:bCs/>
        </w:rPr>
        <w:t>nie</w:t>
      </w:r>
      <w:r w:rsidR="002B1F31" w:rsidRPr="001C6D31">
        <w:rPr>
          <w:rFonts w:cstheme="minorHAnsi"/>
          <w:bCs/>
        </w:rPr>
        <w:t xml:space="preserve"> </w:t>
      </w:r>
      <w:r w:rsidRPr="001C6D31">
        <w:rPr>
          <w:rFonts w:cstheme="minorHAnsi"/>
          <w:bCs/>
        </w:rPr>
        <w:t xml:space="preserve">powierzchnia zwiększyła się dwukrotnie. </w:t>
      </w:r>
      <w:r w:rsidR="002B1F31">
        <w:rPr>
          <w:rFonts w:cstheme="minorHAnsi"/>
          <w:bCs/>
        </w:rPr>
        <w:t>Jako społeczeństwo nie możemy pozwolić dłużej na takie podejście względem tego cennego surowca</w:t>
      </w:r>
      <w:r w:rsidR="00E318CB">
        <w:rPr>
          <w:rFonts w:cstheme="minorHAnsi"/>
          <w:bCs/>
        </w:rPr>
        <w:t xml:space="preserve"> wtórnego</w:t>
      </w:r>
      <w:r w:rsidR="002B1F31">
        <w:rPr>
          <w:rFonts w:cstheme="minorHAnsi"/>
          <w:bCs/>
        </w:rPr>
        <w:t>.</w:t>
      </w:r>
    </w:p>
    <w:p w14:paraId="541020C1" w14:textId="5528F04B" w:rsidR="00036B0A" w:rsidRPr="009269C4" w:rsidRDefault="00625E11" w:rsidP="009269C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</w:rPr>
      </w:pPr>
      <w:r w:rsidRPr="00E32336">
        <w:rPr>
          <w:rFonts w:cstheme="minorHAnsi"/>
          <w:b/>
          <w:bCs/>
        </w:rPr>
        <w:t xml:space="preserve">Jeżeli mamy wątpliwości </w:t>
      </w:r>
      <w:r w:rsidR="009269C4" w:rsidRPr="00E32336">
        <w:rPr>
          <w:rFonts w:cstheme="minorHAnsi"/>
          <w:b/>
          <w:bCs/>
        </w:rPr>
        <w:t>dotyczące</w:t>
      </w:r>
      <w:r w:rsidRPr="00E32336">
        <w:rPr>
          <w:rFonts w:cstheme="minorHAnsi"/>
          <w:b/>
          <w:bCs/>
        </w:rPr>
        <w:t xml:space="preserve"> segregacji odpadów</w:t>
      </w:r>
      <w:r w:rsidR="007025BB" w:rsidRPr="00E32336">
        <w:rPr>
          <w:rFonts w:cstheme="minorHAnsi"/>
          <w:b/>
          <w:bCs/>
        </w:rPr>
        <w:t>,</w:t>
      </w:r>
      <w:r w:rsidRPr="00E32336">
        <w:rPr>
          <w:rFonts w:cstheme="minorHAnsi"/>
          <w:b/>
          <w:bCs/>
        </w:rPr>
        <w:t xml:space="preserve"> możemy sięgnąć po ogólne wytyczne publikowane na </w:t>
      </w:r>
      <w:r w:rsidR="007025BB" w:rsidRPr="00E32336">
        <w:rPr>
          <w:rFonts w:cstheme="minorHAnsi"/>
          <w:b/>
          <w:bCs/>
        </w:rPr>
        <w:t>stronie Ministerstwa Klimatu</w:t>
      </w:r>
      <w:r w:rsidR="00C92B30">
        <w:rPr>
          <w:rFonts w:cstheme="minorHAnsi"/>
          <w:b/>
          <w:bCs/>
        </w:rPr>
        <w:t xml:space="preserve"> i Środowiska</w:t>
      </w:r>
      <w:r w:rsidRPr="00E32336">
        <w:rPr>
          <w:rFonts w:cstheme="minorHAnsi"/>
          <w:b/>
          <w:bCs/>
        </w:rPr>
        <w:t xml:space="preserve">: </w:t>
      </w:r>
      <w:hyperlink r:id="rId8" w:history="1">
        <w:r w:rsidR="00E60A5D" w:rsidRPr="00E60A5D">
          <w:rPr>
            <w:rStyle w:val="Hipercze"/>
            <w:rFonts w:cstheme="minorHAnsi"/>
            <w:b/>
            <w:bCs/>
          </w:rPr>
          <w:t>www.naszesmieci</w:t>
        </w:r>
        <w:r w:rsidR="00E60A5D" w:rsidRPr="004975F9">
          <w:rPr>
            <w:rStyle w:val="Hipercze"/>
            <w:rFonts w:cstheme="minorHAnsi"/>
            <w:b/>
            <w:bCs/>
          </w:rPr>
          <w:t>.pl</w:t>
        </w:r>
      </w:hyperlink>
      <w:r w:rsidRPr="00E32336">
        <w:rPr>
          <w:rFonts w:cstheme="minorHAnsi"/>
          <w:b/>
          <w:bCs/>
        </w:rPr>
        <w:t>.</w:t>
      </w:r>
      <w:r w:rsidRPr="00193EE7">
        <w:rPr>
          <w:rFonts w:cstheme="minorHAnsi"/>
          <w:b/>
          <w:bCs/>
        </w:rPr>
        <w:t xml:space="preserve"> </w:t>
      </w:r>
    </w:p>
    <w:sectPr w:rsidR="00036B0A" w:rsidRPr="00926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F67C" w14:textId="77777777" w:rsidR="00073FC4" w:rsidRDefault="00073FC4" w:rsidP="00574F96">
      <w:pPr>
        <w:spacing w:after="0" w:line="240" w:lineRule="auto"/>
      </w:pPr>
      <w:r>
        <w:separator/>
      </w:r>
    </w:p>
  </w:endnote>
  <w:endnote w:type="continuationSeparator" w:id="0">
    <w:p w14:paraId="19DF6A53" w14:textId="77777777" w:rsidR="00073FC4" w:rsidRDefault="00073FC4" w:rsidP="005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F036" w14:textId="57F74F00" w:rsidR="00574F96" w:rsidRDefault="00704A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A955881" wp14:editId="11147769">
          <wp:simplePos x="0" y="0"/>
          <wp:positionH relativeFrom="column">
            <wp:posOffset>532765</wp:posOffset>
          </wp:positionH>
          <wp:positionV relativeFrom="paragraph">
            <wp:posOffset>-89535</wp:posOffset>
          </wp:positionV>
          <wp:extent cx="2097405" cy="471805"/>
          <wp:effectExtent l="0" t="0" r="0" b="4445"/>
          <wp:wrapTight wrapText="bothSides">
            <wp:wrapPolygon edited="0">
              <wp:start x="0" y="0"/>
              <wp:lineTo x="0" y="20931"/>
              <wp:lineTo x="21384" y="20931"/>
              <wp:lineTo x="2138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71F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3BB51F" wp14:editId="474180C8">
          <wp:simplePos x="0" y="0"/>
          <wp:positionH relativeFrom="column">
            <wp:posOffset>3034030</wp:posOffset>
          </wp:positionH>
          <wp:positionV relativeFrom="paragraph">
            <wp:posOffset>-232410</wp:posOffset>
          </wp:positionV>
          <wp:extent cx="1838325" cy="7537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B327" w14:textId="77777777" w:rsidR="00073FC4" w:rsidRDefault="00073FC4" w:rsidP="00574F96">
      <w:pPr>
        <w:spacing w:after="0" w:line="240" w:lineRule="auto"/>
      </w:pPr>
      <w:r>
        <w:separator/>
      </w:r>
    </w:p>
  </w:footnote>
  <w:footnote w:type="continuationSeparator" w:id="0">
    <w:p w14:paraId="29AC0BF5" w14:textId="77777777" w:rsidR="00073FC4" w:rsidRDefault="00073FC4" w:rsidP="0057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CC36" w14:textId="19633343" w:rsidR="00574F96" w:rsidRDefault="00036B0A">
    <w:pPr>
      <w:pStyle w:val="Nagwek"/>
    </w:pPr>
    <w:r w:rsidRPr="0071059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A37129" wp14:editId="7CBBEA51">
          <wp:simplePos x="0" y="0"/>
          <wp:positionH relativeFrom="column">
            <wp:posOffset>4365625</wp:posOffset>
          </wp:positionH>
          <wp:positionV relativeFrom="paragraph">
            <wp:posOffset>-403860</wp:posOffset>
          </wp:positionV>
          <wp:extent cx="2229485" cy="832485"/>
          <wp:effectExtent l="0" t="0" r="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65"/>
                  <a:stretch/>
                </pic:blipFill>
                <pic:spPr bwMode="auto">
                  <a:xfrm>
                    <a:off x="0" y="0"/>
                    <a:ext cx="2229485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5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FD613B9" wp14:editId="0DB25168">
          <wp:simplePos x="0" y="0"/>
          <wp:positionH relativeFrom="column">
            <wp:posOffset>395605</wp:posOffset>
          </wp:positionH>
          <wp:positionV relativeFrom="paragraph">
            <wp:posOffset>-335280</wp:posOffset>
          </wp:positionV>
          <wp:extent cx="1346835" cy="763905"/>
          <wp:effectExtent l="0" t="0" r="5715" b="0"/>
          <wp:wrapSquare wrapText="bothSides"/>
          <wp:docPr id="6" name="Obraz 6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- Piątka za segregacj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BC7"/>
    <w:multiLevelType w:val="hybridMultilevel"/>
    <w:tmpl w:val="F2101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4D"/>
    <w:multiLevelType w:val="multilevel"/>
    <w:tmpl w:val="E03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B2B0E"/>
    <w:multiLevelType w:val="hybridMultilevel"/>
    <w:tmpl w:val="F206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29BB"/>
    <w:multiLevelType w:val="hybridMultilevel"/>
    <w:tmpl w:val="716478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AF1695"/>
    <w:multiLevelType w:val="multilevel"/>
    <w:tmpl w:val="311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F689F"/>
    <w:multiLevelType w:val="hybridMultilevel"/>
    <w:tmpl w:val="D3F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026F"/>
    <w:multiLevelType w:val="hybridMultilevel"/>
    <w:tmpl w:val="61100D1E"/>
    <w:lvl w:ilvl="0" w:tplc="73ECBB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15E1"/>
    <w:multiLevelType w:val="multilevel"/>
    <w:tmpl w:val="14A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97358"/>
    <w:multiLevelType w:val="hybridMultilevel"/>
    <w:tmpl w:val="02E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35DA1"/>
    <w:multiLevelType w:val="hybridMultilevel"/>
    <w:tmpl w:val="8190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91E38"/>
    <w:multiLevelType w:val="hybridMultilevel"/>
    <w:tmpl w:val="F8FCA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215"/>
    <w:multiLevelType w:val="multilevel"/>
    <w:tmpl w:val="4B8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95623"/>
    <w:multiLevelType w:val="hybridMultilevel"/>
    <w:tmpl w:val="7C92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0CA6"/>
    <w:multiLevelType w:val="hybridMultilevel"/>
    <w:tmpl w:val="D496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03D6E"/>
    <w:multiLevelType w:val="multilevel"/>
    <w:tmpl w:val="B31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A2935"/>
    <w:multiLevelType w:val="hybridMultilevel"/>
    <w:tmpl w:val="34C8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C56"/>
    <w:multiLevelType w:val="hybridMultilevel"/>
    <w:tmpl w:val="9B44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E78F8"/>
    <w:multiLevelType w:val="multilevel"/>
    <w:tmpl w:val="08A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3377D"/>
    <w:multiLevelType w:val="multilevel"/>
    <w:tmpl w:val="07F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A2445"/>
    <w:multiLevelType w:val="hybridMultilevel"/>
    <w:tmpl w:val="3B8A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00A16"/>
    <w:multiLevelType w:val="hybridMultilevel"/>
    <w:tmpl w:val="FE06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0190A"/>
    <w:multiLevelType w:val="multilevel"/>
    <w:tmpl w:val="6A9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E3524"/>
    <w:multiLevelType w:val="multilevel"/>
    <w:tmpl w:val="B95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A577B"/>
    <w:multiLevelType w:val="hybridMultilevel"/>
    <w:tmpl w:val="7F1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02B56"/>
    <w:multiLevelType w:val="hybridMultilevel"/>
    <w:tmpl w:val="9F16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7"/>
  </w:num>
  <w:num w:numId="6">
    <w:abstractNumId w:val="22"/>
  </w:num>
  <w:num w:numId="7">
    <w:abstractNumId w:val="14"/>
  </w:num>
  <w:num w:numId="8">
    <w:abstractNumId w:val="21"/>
  </w:num>
  <w:num w:numId="9">
    <w:abstractNumId w:val="18"/>
  </w:num>
  <w:num w:numId="10">
    <w:abstractNumId w:val="7"/>
  </w:num>
  <w:num w:numId="11">
    <w:abstractNumId w:val="20"/>
  </w:num>
  <w:num w:numId="12">
    <w:abstractNumId w:val="8"/>
  </w:num>
  <w:num w:numId="13">
    <w:abstractNumId w:val="12"/>
  </w:num>
  <w:num w:numId="14">
    <w:abstractNumId w:val="10"/>
  </w:num>
  <w:num w:numId="15">
    <w:abstractNumId w:val="19"/>
  </w:num>
  <w:num w:numId="16">
    <w:abstractNumId w:val="16"/>
  </w:num>
  <w:num w:numId="17">
    <w:abstractNumId w:val="23"/>
  </w:num>
  <w:num w:numId="18">
    <w:abstractNumId w:val="13"/>
  </w:num>
  <w:num w:numId="19">
    <w:abstractNumId w:val="6"/>
  </w:num>
  <w:num w:numId="20">
    <w:abstractNumId w:val="0"/>
  </w:num>
  <w:num w:numId="21">
    <w:abstractNumId w:val="15"/>
  </w:num>
  <w:num w:numId="22">
    <w:abstractNumId w:val="1"/>
  </w:num>
  <w:num w:numId="23">
    <w:abstractNumId w:val="24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96"/>
    <w:rsid w:val="00020091"/>
    <w:rsid w:val="00036B0A"/>
    <w:rsid w:val="00051CBF"/>
    <w:rsid w:val="00073FC4"/>
    <w:rsid w:val="0009690A"/>
    <w:rsid w:val="00097F5F"/>
    <w:rsid w:val="000C64D9"/>
    <w:rsid w:val="000D730F"/>
    <w:rsid w:val="000F3CA9"/>
    <w:rsid w:val="00105D3E"/>
    <w:rsid w:val="00114E1B"/>
    <w:rsid w:val="00122C5E"/>
    <w:rsid w:val="0012776A"/>
    <w:rsid w:val="00141E71"/>
    <w:rsid w:val="00150480"/>
    <w:rsid w:val="00193EE7"/>
    <w:rsid w:val="001C281E"/>
    <w:rsid w:val="001C475A"/>
    <w:rsid w:val="001C6D31"/>
    <w:rsid w:val="001E1F37"/>
    <w:rsid w:val="001E4940"/>
    <w:rsid w:val="001E4F17"/>
    <w:rsid w:val="002075FB"/>
    <w:rsid w:val="00263D75"/>
    <w:rsid w:val="00273E97"/>
    <w:rsid w:val="00297577"/>
    <w:rsid w:val="002A5D98"/>
    <w:rsid w:val="002B1F31"/>
    <w:rsid w:val="002B3111"/>
    <w:rsid w:val="002C0995"/>
    <w:rsid w:val="002E2013"/>
    <w:rsid w:val="00353CE0"/>
    <w:rsid w:val="003558E3"/>
    <w:rsid w:val="00362173"/>
    <w:rsid w:val="00362971"/>
    <w:rsid w:val="00376E0B"/>
    <w:rsid w:val="00386DD6"/>
    <w:rsid w:val="003A39B2"/>
    <w:rsid w:val="003A67FB"/>
    <w:rsid w:val="003B7241"/>
    <w:rsid w:val="003D1B7A"/>
    <w:rsid w:val="003D4870"/>
    <w:rsid w:val="003E0143"/>
    <w:rsid w:val="003E2F56"/>
    <w:rsid w:val="003E6B88"/>
    <w:rsid w:val="003F303A"/>
    <w:rsid w:val="003F705D"/>
    <w:rsid w:val="00405A1B"/>
    <w:rsid w:val="00405DDA"/>
    <w:rsid w:val="0041604B"/>
    <w:rsid w:val="004368C8"/>
    <w:rsid w:val="00443095"/>
    <w:rsid w:val="00450713"/>
    <w:rsid w:val="004519F0"/>
    <w:rsid w:val="00484E79"/>
    <w:rsid w:val="0049257B"/>
    <w:rsid w:val="004A0236"/>
    <w:rsid w:val="004A2C03"/>
    <w:rsid w:val="004B557C"/>
    <w:rsid w:val="004C0963"/>
    <w:rsid w:val="004E32D0"/>
    <w:rsid w:val="004F19E9"/>
    <w:rsid w:val="00506451"/>
    <w:rsid w:val="0051265C"/>
    <w:rsid w:val="00517AC9"/>
    <w:rsid w:val="00522424"/>
    <w:rsid w:val="00526B01"/>
    <w:rsid w:val="00542AD2"/>
    <w:rsid w:val="005701E5"/>
    <w:rsid w:val="00574F96"/>
    <w:rsid w:val="00581E21"/>
    <w:rsid w:val="0058610C"/>
    <w:rsid w:val="005A14FB"/>
    <w:rsid w:val="005A3DE8"/>
    <w:rsid w:val="005A417F"/>
    <w:rsid w:val="005A6F7B"/>
    <w:rsid w:val="005C4413"/>
    <w:rsid w:val="005C60CF"/>
    <w:rsid w:val="005D6441"/>
    <w:rsid w:val="005E6E0F"/>
    <w:rsid w:val="005F02DB"/>
    <w:rsid w:val="0061365E"/>
    <w:rsid w:val="00625E11"/>
    <w:rsid w:val="00632326"/>
    <w:rsid w:val="006351E5"/>
    <w:rsid w:val="0063576E"/>
    <w:rsid w:val="00636BDA"/>
    <w:rsid w:val="006434F7"/>
    <w:rsid w:val="0064469A"/>
    <w:rsid w:val="006539DE"/>
    <w:rsid w:val="00675545"/>
    <w:rsid w:val="00694D2C"/>
    <w:rsid w:val="006A6E8D"/>
    <w:rsid w:val="006A76F4"/>
    <w:rsid w:val="006B3312"/>
    <w:rsid w:val="006C5527"/>
    <w:rsid w:val="006D26B6"/>
    <w:rsid w:val="006E5F95"/>
    <w:rsid w:val="007025BB"/>
    <w:rsid w:val="00704A1B"/>
    <w:rsid w:val="0071059F"/>
    <w:rsid w:val="0072049E"/>
    <w:rsid w:val="00723A27"/>
    <w:rsid w:val="00742A39"/>
    <w:rsid w:val="0074315E"/>
    <w:rsid w:val="00756DBD"/>
    <w:rsid w:val="00770CEA"/>
    <w:rsid w:val="00775D33"/>
    <w:rsid w:val="00780DAD"/>
    <w:rsid w:val="00782E3F"/>
    <w:rsid w:val="0078324C"/>
    <w:rsid w:val="00796B12"/>
    <w:rsid w:val="007A7D8D"/>
    <w:rsid w:val="007B19CF"/>
    <w:rsid w:val="007B705D"/>
    <w:rsid w:val="007E687B"/>
    <w:rsid w:val="007F02FA"/>
    <w:rsid w:val="007F467B"/>
    <w:rsid w:val="007F776B"/>
    <w:rsid w:val="00832909"/>
    <w:rsid w:val="00835A71"/>
    <w:rsid w:val="00845D16"/>
    <w:rsid w:val="00860EA8"/>
    <w:rsid w:val="00890173"/>
    <w:rsid w:val="008B4EE4"/>
    <w:rsid w:val="008C4B9A"/>
    <w:rsid w:val="008C536D"/>
    <w:rsid w:val="008D380D"/>
    <w:rsid w:val="008D47F7"/>
    <w:rsid w:val="008E53A0"/>
    <w:rsid w:val="008F7669"/>
    <w:rsid w:val="0092611E"/>
    <w:rsid w:val="00926910"/>
    <w:rsid w:val="009269C4"/>
    <w:rsid w:val="00932743"/>
    <w:rsid w:val="0095295F"/>
    <w:rsid w:val="00952963"/>
    <w:rsid w:val="009559A4"/>
    <w:rsid w:val="009634BB"/>
    <w:rsid w:val="009733A8"/>
    <w:rsid w:val="00981EC9"/>
    <w:rsid w:val="009F658E"/>
    <w:rsid w:val="00A13B2B"/>
    <w:rsid w:val="00A14A25"/>
    <w:rsid w:val="00A16136"/>
    <w:rsid w:val="00A44B03"/>
    <w:rsid w:val="00A666BF"/>
    <w:rsid w:val="00A93EB0"/>
    <w:rsid w:val="00AA1A01"/>
    <w:rsid w:val="00AC3761"/>
    <w:rsid w:val="00AD5EA7"/>
    <w:rsid w:val="00AE1AA2"/>
    <w:rsid w:val="00B061A8"/>
    <w:rsid w:val="00B149E0"/>
    <w:rsid w:val="00B15873"/>
    <w:rsid w:val="00B16459"/>
    <w:rsid w:val="00B22246"/>
    <w:rsid w:val="00B43E3F"/>
    <w:rsid w:val="00B5105C"/>
    <w:rsid w:val="00B52907"/>
    <w:rsid w:val="00B5368C"/>
    <w:rsid w:val="00B73C85"/>
    <w:rsid w:val="00B81640"/>
    <w:rsid w:val="00BA2010"/>
    <w:rsid w:val="00BC43B9"/>
    <w:rsid w:val="00BF12AF"/>
    <w:rsid w:val="00BF6C7F"/>
    <w:rsid w:val="00C242CF"/>
    <w:rsid w:val="00C804B4"/>
    <w:rsid w:val="00C81FD0"/>
    <w:rsid w:val="00C92B30"/>
    <w:rsid w:val="00C93871"/>
    <w:rsid w:val="00C9598B"/>
    <w:rsid w:val="00CA19DA"/>
    <w:rsid w:val="00CA4D74"/>
    <w:rsid w:val="00CC283D"/>
    <w:rsid w:val="00CD0698"/>
    <w:rsid w:val="00CD6CBB"/>
    <w:rsid w:val="00CF17CC"/>
    <w:rsid w:val="00D04CB1"/>
    <w:rsid w:val="00D156F9"/>
    <w:rsid w:val="00D20D1E"/>
    <w:rsid w:val="00D2461A"/>
    <w:rsid w:val="00D3697F"/>
    <w:rsid w:val="00D534A5"/>
    <w:rsid w:val="00D63132"/>
    <w:rsid w:val="00D6771F"/>
    <w:rsid w:val="00D756A6"/>
    <w:rsid w:val="00D758D9"/>
    <w:rsid w:val="00D85583"/>
    <w:rsid w:val="00D93C6B"/>
    <w:rsid w:val="00DB00D7"/>
    <w:rsid w:val="00DB1E28"/>
    <w:rsid w:val="00DB32AB"/>
    <w:rsid w:val="00DB456B"/>
    <w:rsid w:val="00DB5F4F"/>
    <w:rsid w:val="00DB74FB"/>
    <w:rsid w:val="00DC0B2E"/>
    <w:rsid w:val="00DE641F"/>
    <w:rsid w:val="00DF484F"/>
    <w:rsid w:val="00DF7456"/>
    <w:rsid w:val="00E1283D"/>
    <w:rsid w:val="00E318CB"/>
    <w:rsid w:val="00E32336"/>
    <w:rsid w:val="00E355B4"/>
    <w:rsid w:val="00E60A5D"/>
    <w:rsid w:val="00E63710"/>
    <w:rsid w:val="00E67303"/>
    <w:rsid w:val="00E67CBD"/>
    <w:rsid w:val="00EB5A4C"/>
    <w:rsid w:val="00ED51C5"/>
    <w:rsid w:val="00EF47D0"/>
    <w:rsid w:val="00F215B0"/>
    <w:rsid w:val="00F229B9"/>
    <w:rsid w:val="00F24A17"/>
    <w:rsid w:val="00F32B8C"/>
    <w:rsid w:val="00F43FB3"/>
    <w:rsid w:val="00F578C4"/>
    <w:rsid w:val="00F97172"/>
    <w:rsid w:val="00FA3505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309E"/>
  <w15:chartTrackingRefBased/>
  <w15:docId w15:val="{A4DEDB51-1E7B-4E91-9341-014A186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96"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96"/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37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9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9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9C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D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5D1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F24A17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0A5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D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smie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1EAD-ED89-4943-AE91-329CA6CF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cp:keywords/>
  <dc:description/>
  <cp:lastModifiedBy>Pasikowska, Katarzyna</cp:lastModifiedBy>
  <cp:revision>4</cp:revision>
  <cp:lastPrinted>2019-10-16T20:43:00Z</cp:lastPrinted>
  <dcterms:created xsi:type="dcterms:W3CDTF">2020-11-04T13:52:00Z</dcterms:created>
  <dcterms:modified xsi:type="dcterms:W3CDTF">2020-11-12T10:50:00Z</dcterms:modified>
</cp:coreProperties>
</file>